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7B77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机构名称</w:t>
      </w:r>
    </w:p>
    <w:p w14:paraId="58F4BF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拉萨市堆龙德庆区东嘎街道办事处</w:t>
      </w:r>
    </w:p>
    <w:p w14:paraId="6B9F7FF8">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机构性质</w:t>
      </w:r>
    </w:p>
    <w:p w14:paraId="71EB19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行政机关</w:t>
      </w:r>
    </w:p>
    <w:p w14:paraId="49ADAF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黑体_GBK" w:cs="Times New Roman"/>
          <w:lang w:eastAsia="zh-CN"/>
        </w:rPr>
        <w:t>三、地理位置</w:t>
      </w:r>
    </w:p>
    <w:p w14:paraId="551AF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0000FF"/>
          <w:lang w:eastAsia="zh-CN"/>
        </w:rPr>
      </w:pPr>
      <w:r>
        <w:rPr>
          <w:rFonts w:hint="default" w:ascii="Times New Roman" w:hAnsi="Times New Roman" w:eastAsia="方正仿宋_GBK" w:cs="Times New Roman"/>
          <w:color w:val="auto"/>
          <w:lang w:eastAsia="zh-CN"/>
        </w:rPr>
        <w:t>东嘎街道位于青藏公路与拉贡公路交汇处、行政区域东西跨距</w:t>
      </w:r>
      <w:r>
        <w:rPr>
          <w:rFonts w:hint="default" w:ascii="Times New Roman" w:hAnsi="Times New Roman" w:eastAsia="方正仿宋_GBK" w:cs="Times New Roman"/>
          <w:color w:val="auto"/>
          <w:lang w:val="en-US" w:eastAsia="zh-CN"/>
        </w:rPr>
        <w:t>5.5千米，南北跨距3.5千米，总面积47.53平方千米，公路里程90千米</w:t>
      </w:r>
      <w:r>
        <w:rPr>
          <w:rFonts w:hint="default" w:ascii="Times New Roman" w:hAnsi="Times New Roman" w:eastAsia="方正仿宋_GBK" w:cs="Times New Roman"/>
          <w:color w:val="0000FF"/>
          <w:lang w:eastAsia="zh-CN"/>
        </w:rPr>
        <w:t>。</w:t>
      </w:r>
    </w:p>
    <w:p w14:paraId="400E01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黑体_GBK" w:cs="Times New Roman"/>
          <w:kern w:val="2"/>
          <w:sz w:val="32"/>
          <w:szCs w:val="24"/>
          <w:lang w:val="en-US" w:eastAsia="zh-CN" w:bidi="ar-SA"/>
        </w:rPr>
      </w:pPr>
      <w:r>
        <w:rPr>
          <w:rFonts w:hint="default" w:ascii="Times New Roman" w:hAnsi="Times New Roman" w:eastAsia="方正黑体_GBK" w:cs="Times New Roman"/>
          <w:kern w:val="2"/>
          <w:sz w:val="32"/>
          <w:szCs w:val="24"/>
          <w:lang w:val="en-US" w:eastAsia="zh-CN" w:bidi="ar-SA"/>
        </w:rPr>
        <w:t>四、东嘎街道办事处工作职责</w:t>
      </w:r>
    </w:p>
    <w:p w14:paraId="3D16DF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（一）贯彻落实党的路线、方针和政策，执行国家法律、法规及上级机关的决定和命令，制订并组织实施辖区内有关管理规定，加强党的建设和基层政权建设。</w:t>
      </w:r>
    </w:p>
    <w:p w14:paraId="4BA2AD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（二）按照干部管理权限，负责辖区内干部的教育、培养、选拔、考核和监督工作。</w:t>
      </w:r>
    </w:p>
    <w:p w14:paraId="539C8E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（三）负责编制辖区内经济社会和建设发展规划，组织实施产业发展、基础设施和各项公益事业建设。</w:t>
      </w:r>
    </w:p>
    <w:p w14:paraId="71920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（四）按规定权限和程序，负责辖区内的规划管理、城区街道管理、房产管理、土地使用（征收、出让）、拆迁和开发等工作，加强安全生产管理、环境资源保护等工作。</w:t>
      </w:r>
    </w:p>
    <w:p w14:paraId="40EA1E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（五）负责辖区内招商引资、对外经济技术合作及涉外经济活动，按规定权限和程序审批审核投资项目。</w:t>
      </w:r>
    </w:p>
    <w:p w14:paraId="69F24F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（六）指导农村（居）经济发展，加快农业结构调整，促进经济发展方式转变，组织引导农村（居）富余劳动力转移，促进农民增收，全面推进新农村（居）建设。</w:t>
      </w:r>
    </w:p>
    <w:p w14:paraId="0D9CC0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七）负责辖区内教育、卫生、人口和民政事务、救灾救助、就业培训、劳动社会保障和城乡居民医疗保障实施等工作；负责辖区内精神文明建设，组织群众性文化、体育和各类教育活动，开展人居环境整治和爱国卫生运动，美化城乡环境。</w:t>
      </w:r>
    </w:p>
    <w:p w14:paraId="36BD8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八）推进基层民主法制建设，指导村（居）民委员会工作；按规定权限维护社会秩序，保护各种经济组织的合法权益。加强社会治安综合治理，强化信访和矛盾纠纷调解工作，化解各种社会矛盾，维护社会和谐稳定。</w:t>
      </w:r>
    </w:p>
    <w:p w14:paraId="27335A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（九）编制并执行财政预决算计划，做好所属单位经济组织的财务、会计的指导和监管工作，组织实施对街道办事处机关各部门、下属企事业单位、村（居）级集体经济组织经济活动的审计工作。</w:t>
      </w:r>
    </w:p>
    <w:p w14:paraId="1C0578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（十）行使上级人民政府赋予的其他职责，承办上级交办的其他事项。</w:t>
      </w:r>
    </w:p>
    <w:p w14:paraId="089EDF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b w:val="0"/>
          <w:bCs w:val="0"/>
          <w:i w:val="0"/>
          <w:iCs w:val="0"/>
          <w:caps w:val="0"/>
          <w:color w:val="505050"/>
          <w:spacing w:val="0"/>
          <w:sz w:val="32"/>
          <w:szCs w:val="32"/>
          <w:u w:val="none"/>
          <w:shd w:val="clear" w:fill="FFFFFF"/>
          <w:vertAlign w:val="baseline"/>
          <w:lang w:eastAsia="zh-CN"/>
        </w:rPr>
        <w:t>五</w:t>
      </w:r>
      <w:r>
        <w:rPr>
          <w:rFonts w:hint="default" w:ascii="Times New Roman" w:hAnsi="Times New Roman" w:eastAsia="方正黑体_GBK" w:cs="Times New Roman"/>
          <w:b w:val="0"/>
          <w:bCs w:val="0"/>
          <w:i w:val="0"/>
          <w:iCs w:val="0"/>
          <w:caps w:val="0"/>
          <w:color w:val="505050"/>
          <w:spacing w:val="0"/>
          <w:sz w:val="32"/>
          <w:szCs w:val="32"/>
          <w:u w:val="none"/>
          <w:shd w:val="clear" w:fill="FFFFFF"/>
          <w:vertAlign w:val="baseline"/>
        </w:rPr>
        <w:t>、</w:t>
      </w:r>
      <w:r>
        <w:rPr>
          <w:rFonts w:hint="default" w:ascii="Times New Roman" w:hAnsi="Times New Roman" w:eastAsia="方正黑体_GBK" w:cs="Times New Roman"/>
          <w:lang w:eastAsia="zh-CN"/>
        </w:rPr>
        <w:t>部门机构设置</w:t>
      </w:r>
    </w:p>
    <w:p w14:paraId="52AB2C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根据上述职责拉萨市堆龙德庆区东嘎街道办事处内设机构共有“五办三中心”分别为：党政综合办公室、党建工作办公室、平安法治办公室、民生服务办公室、城市管理办公室、党群服务中心、便民服务中心、综治中心。</w:t>
      </w:r>
    </w:p>
    <w:p w14:paraId="1335B3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b w:val="0"/>
          <w:bCs w:val="0"/>
          <w:i w:val="0"/>
          <w:iCs w:val="0"/>
          <w:caps w:val="0"/>
          <w:color w:val="505050"/>
          <w:spacing w:val="0"/>
          <w:sz w:val="32"/>
          <w:szCs w:val="32"/>
          <w:u w:val="none"/>
          <w:shd w:val="clear" w:fill="FFFFFF"/>
          <w:vertAlign w:val="baseline"/>
          <w:lang w:eastAsia="zh-CN"/>
        </w:rPr>
      </w:pPr>
      <w:r>
        <w:rPr>
          <w:rFonts w:hint="default" w:ascii="Times New Roman" w:hAnsi="Times New Roman" w:eastAsia="方正黑体_GBK" w:cs="Times New Roman"/>
          <w:b w:val="0"/>
          <w:bCs w:val="0"/>
          <w:i w:val="0"/>
          <w:iCs w:val="0"/>
          <w:caps w:val="0"/>
          <w:color w:val="505050"/>
          <w:spacing w:val="0"/>
          <w:sz w:val="32"/>
          <w:szCs w:val="32"/>
          <w:u w:val="none"/>
          <w:shd w:val="clear" w:fill="FFFFFF"/>
          <w:vertAlign w:val="baseline"/>
          <w:lang w:eastAsia="zh-CN"/>
        </w:rPr>
        <w:t>六、“五办三中心”</w:t>
      </w:r>
    </w:p>
    <w:p w14:paraId="30E572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（一）党政综合办公室</w:t>
      </w:r>
    </w:p>
    <w:p w14:paraId="289B3C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负责机关及所属事业单位内部综合协调、作风建设、督查督办等工作，负责文电会务、文秘信息、督查督办、保密机要、档案管理、后勤服务、对外联络等工作；负责街道财政资金管理、国有资产管理和村（社区）财务监督管理等工作。</w:t>
      </w:r>
    </w:p>
    <w:p w14:paraId="45CA0E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p>
    <w:p w14:paraId="738ED1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（二）党建</w:t>
      </w:r>
      <w:r>
        <w:rPr>
          <w:rFonts w:hint="eastAsia" w:eastAsia="方正楷体_GBK" w:cs="Times New Roman"/>
          <w:sz w:val="32"/>
          <w:szCs w:val="32"/>
          <w:lang w:eastAsia="zh-CN"/>
        </w:rPr>
        <w:t>工作</w:t>
      </w:r>
      <w:r>
        <w:rPr>
          <w:rFonts w:hint="default" w:ascii="Times New Roman" w:hAnsi="Times New Roman" w:eastAsia="方正楷体_GBK" w:cs="Times New Roman"/>
          <w:sz w:val="32"/>
          <w:szCs w:val="32"/>
          <w:lang w:eastAsia="zh-CN"/>
        </w:rPr>
        <w:t>办公室</w:t>
      </w:r>
    </w:p>
    <w:p w14:paraId="14A74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负责街道目标绩效、组织人事、干部人才、党员管理等工作；负责街道党的政治建设、组织建设，统筹推进区域化党建、“两新”组织党建、社区党建、网格党建工作；负责宣传、党风廉政建设和反腐败、意识形态、新时代文明实践等工作；负责统战、民族团结、宗教事务等工作</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负责党建带群建及社会组织培育工作。</w:t>
      </w:r>
    </w:p>
    <w:p w14:paraId="254BCF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（三）平安法治办公室</w:t>
      </w:r>
    </w:p>
    <w:p w14:paraId="478AFC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方正仿宋_GBK" w:cs="Times New Roman"/>
          <w:sz w:val="32"/>
          <w:szCs w:val="32"/>
          <w:lang w:eastAsia="zh-CN"/>
        </w:rPr>
      </w:pPr>
      <w:r>
        <w:rPr>
          <w:rFonts w:hint="default" w:ascii="Times New Roman" w:hAnsi="Times New Roman" w:eastAsia="方正仿宋_GBK" w:cs="Times New Roman"/>
          <w:sz w:val="32"/>
          <w:szCs w:val="32"/>
          <w:lang w:eastAsia="zh-CN"/>
        </w:rPr>
        <w:t>负责辖区内安全稳定、反分裂斗争、社会治安综合治理、应急管理、安全生产、信访处突、重点人员管控等工作</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负责人大、</w:t>
      </w:r>
      <w:r>
        <w:rPr>
          <w:rFonts w:hint="eastAsia" w:eastAsia="方正仿宋_GBK" w:cs="Times New Roman"/>
          <w:sz w:val="32"/>
          <w:szCs w:val="32"/>
          <w:lang w:eastAsia="zh-CN"/>
        </w:rPr>
        <w:t>政协等工作；</w:t>
      </w:r>
      <w:r>
        <w:rPr>
          <w:rFonts w:hint="default" w:ascii="Times New Roman" w:hAnsi="Times New Roman" w:eastAsia="方正仿宋_GBK" w:cs="Times New Roman"/>
          <w:sz w:val="32"/>
          <w:szCs w:val="32"/>
          <w:lang w:eastAsia="zh-CN"/>
        </w:rPr>
        <w:t>承担辖区内征兵、民兵、预备役等工作。</w:t>
      </w:r>
    </w:p>
    <w:p w14:paraId="74F1C4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（四）民生服务办公室</w:t>
      </w:r>
    </w:p>
    <w:p w14:paraId="2751BE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负责优抚、救灾、救济、社保、低保、老龄、就业援助、医疗救助、残疾人、国有企业退休人员社会化管理工作；负责科教文卫、动物防疫和法律咨询服务等工作；负责社区居民自治、社区建设等日常工作。</w:t>
      </w:r>
    </w:p>
    <w:p w14:paraId="7F00CF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（五）城市管理办公室</w:t>
      </w:r>
    </w:p>
    <w:p w14:paraId="0F6754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处理街道城市管理的日常事务工作，动员、组织辖区群众参加管理城市的活动；负责街道城市管理、爱国卫生工作，监督环境保护、占道摊点及市政建设等工作；负责提出或参与辖区商业布局、广告及招牌设置、社区服务项目规划等工作。</w:t>
      </w:r>
    </w:p>
    <w:p w14:paraId="56B8A9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（六）党群服务中心</w:t>
      </w:r>
    </w:p>
    <w:p w14:paraId="4A18C4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lang w:eastAsia="zh-CN"/>
        </w:rPr>
        <w:t>负责为辖区党组织和党员群众提供党建政策咨询和业务指导、办理党内有关业务、传播党建理论知识、提供党员活动场所、帮扶生活困难党员群众、组织党员志愿服务、受理反映社情民意等工作；负责引导群团组织强化公共服务职能，培育扶持社会组织。日常办公室设在党建</w:t>
      </w:r>
      <w:r>
        <w:rPr>
          <w:rFonts w:hint="eastAsia" w:eastAsia="方正仿宋_GBK" w:cs="Times New Roman"/>
          <w:lang w:eastAsia="zh-CN"/>
        </w:rPr>
        <w:t>工作办公室</w:t>
      </w:r>
      <w:r>
        <w:rPr>
          <w:rFonts w:hint="default" w:ascii="Times New Roman" w:hAnsi="Times New Roman" w:eastAsia="方正仿宋_GBK" w:cs="Times New Roman"/>
          <w:lang w:eastAsia="zh-CN"/>
        </w:rPr>
        <w:t>。</w:t>
      </w:r>
    </w:p>
    <w:p w14:paraId="1EE86F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（七）便民服务中心</w:t>
      </w:r>
    </w:p>
    <w:p w14:paraId="06BF9E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i w:val="0"/>
          <w:iCs w:val="0"/>
          <w:caps w:val="0"/>
          <w:color w:val="505050"/>
          <w:spacing w:val="0"/>
          <w:sz w:val="32"/>
          <w:szCs w:val="32"/>
          <w:u w:val="none"/>
          <w:shd w:val="clear" w:fill="FFFFFF"/>
          <w:vertAlign w:val="baseli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职责：负责受理、办理、代理包括党群服务（党组织关系转接）、政务服务（证明审批）、教育卫生（医疗救助）、社会保障（低保申请、劳动保障、就业服务）、综治司法（户籍办理）、民政救助和农保服务等在内的群众服务</w:t>
      </w:r>
      <w:r>
        <w:rPr>
          <w:rFonts w:hint="default" w:ascii="Times New Roman" w:hAnsi="Times New Roman" w:eastAsia="方正仿宋_GBK" w:cs="Times New Roman"/>
          <w:lang w:eastAsia="zh-CN"/>
        </w:rPr>
        <w:t>工作；负责提供相关政策与法律咨询服务工作。日常办公室设在</w:t>
      </w:r>
      <w:r>
        <w:rPr>
          <w:rFonts w:hint="eastAsia" w:ascii="Times New Roman" w:hAnsi="Times New Roman" w:eastAsia="方正仿宋_GBK" w:cs="Times New Roman"/>
          <w:lang w:eastAsia="zh-CN"/>
        </w:rPr>
        <w:t>民生服务办公室</w:t>
      </w:r>
      <w:r>
        <w:rPr>
          <w:rFonts w:hint="default" w:ascii="Times New Roman" w:hAnsi="Times New Roman" w:eastAsia="方正仿宋_GBK" w:cs="Times New Roman"/>
          <w:lang w:eastAsia="zh-CN"/>
        </w:rPr>
        <w:t>。</w:t>
      </w:r>
    </w:p>
    <w:p w14:paraId="35DDB4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（八）综治中心</w:t>
      </w:r>
    </w:p>
    <w:p w14:paraId="2D4326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sz w:val="32"/>
          <w:szCs w:val="32"/>
          <w:lang w:eastAsia="zh-CN"/>
        </w:rPr>
        <w:t>负责采集辖区内地、事、物、情、组织等基本治安要素信息；负责管理和运行街道网格化社会治安综合指挥调度平台，对各渠道发现的问题向网格进行派单调度、协调处置等工作；负责对上级网格化服务管理平台派遣的案件和社区上报信息分流转办、跟踪督办等工作；承担矛盾纠纷排查调处、群众来信来访工作。日常办公室设在平安法治</w:t>
      </w:r>
      <w:r>
        <w:rPr>
          <w:rFonts w:hint="eastAsia" w:eastAsia="方正仿宋_GBK" w:cs="Times New Roman"/>
          <w:sz w:val="32"/>
          <w:szCs w:val="32"/>
          <w:lang w:eastAsia="zh-CN"/>
        </w:rPr>
        <w:t>办公室</w:t>
      </w:r>
      <w:r>
        <w:rPr>
          <w:rFonts w:hint="default" w:ascii="Times New Roman" w:hAnsi="Times New Roman" w:eastAsia="方正仿宋_GBK" w:cs="Times New Roman"/>
          <w:sz w:val="32"/>
          <w:szCs w:val="32"/>
          <w:lang w:eastAsia="zh-CN"/>
        </w:rPr>
        <w:t>。</w:t>
      </w:r>
    </w:p>
    <w:p w14:paraId="1007C1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shd w:val="clear" w:fill="FFFFFF"/>
          <w:vertAlign w:val="baseline"/>
        </w:rPr>
      </w:pPr>
    </w:p>
    <w:p w14:paraId="500F7C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shd w:val="clear" w:fill="FFFFFF"/>
          <w:vertAlign w:val="baseline"/>
        </w:rPr>
      </w:pPr>
      <w:bookmarkStart w:id="0" w:name="_GoBack"/>
      <w:bookmarkEnd w:id="0"/>
    </w:p>
    <w:p w14:paraId="053052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 东嘎街道办事处主任：阿旺旦增</w:t>
      </w:r>
    </w:p>
    <w:p w14:paraId="145C1F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eastAsia" w:eastAsia="方正仿宋_GBK" w:cs="Times New Roman"/>
          <w:i w:val="0"/>
          <w:iCs w:val="0"/>
          <w:caps w:val="0"/>
          <w:color w:val="505050"/>
          <w:spacing w:val="0"/>
          <w:sz w:val="32"/>
          <w:szCs w:val="32"/>
          <w:u w:val="none"/>
          <w:shd w:val="clear" w:fill="FFFFFF"/>
          <w:vertAlign w:val="baseline"/>
          <w:lang w:val="en-US" w:eastAsia="zh-CN"/>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 办公电话：0891—6</w:t>
      </w:r>
      <w:r>
        <w:rPr>
          <w:rFonts w:hint="eastAsia" w:eastAsia="方正仿宋_GBK" w:cs="Times New Roman"/>
          <w:i w:val="0"/>
          <w:iCs w:val="0"/>
          <w:caps w:val="0"/>
          <w:color w:val="505050"/>
          <w:spacing w:val="0"/>
          <w:sz w:val="32"/>
          <w:szCs w:val="32"/>
          <w:u w:val="none"/>
          <w:shd w:val="clear" w:fill="FFFFFF"/>
          <w:vertAlign w:val="baseline"/>
          <w:lang w:val="en-US" w:eastAsia="zh-CN"/>
        </w:rPr>
        <w:t>165008</w:t>
      </w:r>
    </w:p>
    <w:p w14:paraId="53542E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shd w:val="clear" w:fill="FFFFFF"/>
          <w:vertAlign w:val="baseli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 办公时间：夏季（周一至周五）</w:t>
      </w:r>
    </w:p>
    <w:p w14:paraId="371B03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作息时间：9:30——13:00，15:30——18:30；</w:t>
      </w:r>
    </w:p>
    <w:p w14:paraId="05B9B7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shd w:val="clear" w:fill="FFFFFF"/>
          <w:vertAlign w:val="baseli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           冬季（周一至周五）</w:t>
      </w:r>
    </w:p>
    <w:p w14:paraId="3869B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505050"/>
          <w:spacing w:val="0"/>
          <w:sz w:val="32"/>
          <w:szCs w:val="32"/>
          <w:u w:val="none"/>
        </w:rPr>
      </w:pPr>
      <w:r>
        <w:rPr>
          <w:rFonts w:hint="default" w:ascii="Times New Roman" w:hAnsi="Times New Roman" w:eastAsia="方正仿宋_GBK" w:cs="Times New Roman"/>
          <w:i w:val="0"/>
          <w:iCs w:val="0"/>
          <w:caps w:val="0"/>
          <w:color w:val="505050"/>
          <w:spacing w:val="0"/>
          <w:sz w:val="32"/>
          <w:szCs w:val="32"/>
          <w:u w:val="none"/>
          <w:shd w:val="clear" w:fill="FFFFFF"/>
          <w:vertAlign w:val="baseline"/>
        </w:rPr>
        <w:t>作息时间：9:30——13:00，15:30——18:00.</w:t>
      </w:r>
    </w:p>
    <w:p w14:paraId="42AA83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baseline"/>
        <w:rPr>
          <w:rFonts w:hint="default" w:ascii="Times New Roman" w:hAnsi="Times New Roman" w:eastAsia="方正仿宋_GBK" w:cs="Times New Roman"/>
          <w:i w:val="0"/>
          <w:iCs w:val="0"/>
          <w:caps w:val="0"/>
          <w:color w:val="auto"/>
          <w:spacing w:val="0"/>
          <w:sz w:val="32"/>
          <w:szCs w:val="32"/>
          <w:u w:val="none"/>
        </w:rPr>
      </w:pPr>
      <w:r>
        <w:rPr>
          <w:rFonts w:hint="default" w:ascii="Times New Roman" w:hAnsi="Times New Roman" w:eastAsia="方正仿宋_GBK" w:cs="Times New Roman"/>
          <w:i w:val="0"/>
          <w:iCs w:val="0"/>
          <w:caps w:val="0"/>
          <w:color w:val="auto"/>
          <w:spacing w:val="0"/>
          <w:sz w:val="32"/>
          <w:szCs w:val="32"/>
          <w:u w:val="none"/>
          <w:shd w:val="clear" w:fill="FFFFFF"/>
          <w:vertAlign w:val="baseline"/>
        </w:rPr>
        <w:t>办公地点：拉萨市堆龙德庆区青藏路14号</w:t>
      </w:r>
    </w:p>
    <w:p w14:paraId="732AAB5E">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Times New Roman" w:hAnsi="Times New Roman" w:eastAsia="方正仿宋_GBK" w:cs="Times New Roman"/>
          <w:sz w:val="32"/>
          <w:szCs w:val="32"/>
          <w:lang w:eastAsia="zh-CN"/>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字魂104号-书信体"/>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字魂104号-书信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w:panose1 w:val="02020400000000000000"/>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12FAF"/>
    <w:multiLevelType w:val="singleLevel"/>
    <w:tmpl w:val="DF712F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D1A35"/>
    <w:rsid w:val="02C63D38"/>
    <w:rsid w:val="03A154B8"/>
    <w:rsid w:val="04CA633B"/>
    <w:rsid w:val="07684D8F"/>
    <w:rsid w:val="07C20ADA"/>
    <w:rsid w:val="09265483"/>
    <w:rsid w:val="0AAE4E28"/>
    <w:rsid w:val="0C62278E"/>
    <w:rsid w:val="0D6C7E39"/>
    <w:rsid w:val="0DB138CA"/>
    <w:rsid w:val="0DFD7EA4"/>
    <w:rsid w:val="0FC941BE"/>
    <w:rsid w:val="124C7226"/>
    <w:rsid w:val="13440957"/>
    <w:rsid w:val="14912832"/>
    <w:rsid w:val="161A3AA1"/>
    <w:rsid w:val="1B4B7948"/>
    <w:rsid w:val="1C152992"/>
    <w:rsid w:val="1D93073B"/>
    <w:rsid w:val="1FA529E1"/>
    <w:rsid w:val="22535616"/>
    <w:rsid w:val="262D68FE"/>
    <w:rsid w:val="278A7E21"/>
    <w:rsid w:val="28390E42"/>
    <w:rsid w:val="289C5FC6"/>
    <w:rsid w:val="294353C1"/>
    <w:rsid w:val="2B732A3C"/>
    <w:rsid w:val="2BED1537"/>
    <w:rsid w:val="2D2E6919"/>
    <w:rsid w:val="2FD5747D"/>
    <w:rsid w:val="31CB42F1"/>
    <w:rsid w:val="31E35E6F"/>
    <w:rsid w:val="32B10615"/>
    <w:rsid w:val="3A5F150D"/>
    <w:rsid w:val="3BDD46EF"/>
    <w:rsid w:val="3CF07CC8"/>
    <w:rsid w:val="3D005198"/>
    <w:rsid w:val="3D8E3226"/>
    <w:rsid w:val="3F7B4B46"/>
    <w:rsid w:val="3FB8369E"/>
    <w:rsid w:val="3FFC817B"/>
    <w:rsid w:val="41795AF0"/>
    <w:rsid w:val="422C3647"/>
    <w:rsid w:val="464B7436"/>
    <w:rsid w:val="4A5617BB"/>
    <w:rsid w:val="4E0A1B0C"/>
    <w:rsid w:val="4E9A586E"/>
    <w:rsid w:val="5089600B"/>
    <w:rsid w:val="51BF0AA1"/>
    <w:rsid w:val="520006F6"/>
    <w:rsid w:val="525A6FCE"/>
    <w:rsid w:val="539A5889"/>
    <w:rsid w:val="5601010B"/>
    <w:rsid w:val="56BA140A"/>
    <w:rsid w:val="587B31F9"/>
    <w:rsid w:val="59A46E53"/>
    <w:rsid w:val="5C47198F"/>
    <w:rsid w:val="5DC4639F"/>
    <w:rsid w:val="5FE240A8"/>
    <w:rsid w:val="5FE468CA"/>
    <w:rsid w:val="623F60F6"/>
    <w:rsid w:val="63817B19"/>
    <w:rsid w:val="64281BC9"/>
    <w:rsid w:val="648F73BE"/>
    <w:rsid w:val="66F118F5"/>
    <w:rsid w:val="69021659"/>
    <w:rsid w:val="69901BC2"/>
    <w:rsid w:val="6BCA1466"/>
    <w:rsid w:val="6BFBB4CF"/>
    <w:rsid w:val="6C00004A"/>
    <w:rsid w:val="6EB16783"/>
    <w:rsid w:val="6EE23BB5"/>
    <w:rsid w:val="76575650"/>
    <w:rsid w:val="765B4E0B"/>
    <w:rsid w:val="77D649BF"/>
    <w:rsid w:val="78833BAF"/>
    <w:rsid w:val="79342216"/>
    <w:rsid w:val="7A4C0EE8"/>
    <w:rsid w:val="7AC82389"/>
    <w:rsid w:val="7B6620F2"/>
    <w:rsid w:val="7BABF836"/>
    <w:rsid w:val="7BB73731"/>
    <w:rsid w:val="7BFB5944"/>
    <w:rsid w:val="7CDD16B1"/>
    <w:rsid w:val="7EF15212"/>
    <w:rsid w:val="7EF80A31"/>
    <w:rsid w:val="BFC313AB"/>
    <w:rsid w:val="D9FFEBBE"/>
    <w:rsid w:val="DF7690D5"/>
    <w:rsid w:val="F438828D"/>
    <w:rsid w:val="F67E73FD"/>
    <w:rsid w:val="F7BD5C06"/>
    <w:rsid w:val="F9FB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8"/>
    <w:autoRedefine/>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autoRedefine/>
    <w:unhideWhenUsed/>
    <w:qFormat/>
    <w:uiPriority w:val="0"/>
    <w:pPr>
      <w:keepNext/>
      <w:keepLines/>
      <w:spacing w:beforeLines="0" w:beforeAutospacing="0" w:afterLines="0" w:afterAutospacing="0" w:line="576" w:lineRule="exact"/>
      <w:ind w:firstLine="640"/>
      <w:outlineLvl w:val="1"/>
    </w:pPr>
    <w:rPr>
      <w:rFonts w:ascii="Arial" w:hAnsi="Arial" w:eastAsia="楷体_GB2312"/>
    </w:rPr>
  </w:style>
  <w:style w:type="paragraph" w:styleId="4">
    <w:name w:val="heading 3"/>
    <w:basedOn w:val="1"/>
    <w:next w:val="1"/>
    <w:autoRedefine/>
    <w:unhideWhenUsed/>
    <w:qFormat/>
    <w:uiPriority w:val="0"/>
    <w:pPr>
      <w:keepNext/>
      <w:keepLines/>
      <w:spacing w:beforeLines="0" w:beforeAutospacing="0" w:afterLines="0" w:afterAutospacing="0" w:line="576" w:lineRule="exact"/>
      <w:ind w:firstLine="640"/>
      <w:outlineLvl w:val="2"/>
    </w:pPr>
    <w:rPr>
      <w:b/>
    </w:rPr>
  </w:style>
  <w:style w:type="character" w:default="1" w:styleId="7">
    <w:name w:val="Default Paragraph Font"/>
    <w:autoRedefine/>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Char"/>
    <w:basedOn w:val="7"/>
    <w:link w:val="2"/>
    <w:autoRedefine/>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1775</Words>
  <Characters>1820</Characters>
  <Lines>0</Lines>
  <Paragraphs>0</Paragraphs>
  <TotalTime>1</TotalTime>
  <ScaleCrop>false</ScaleCrop>
  <LinksUpToDate>false</LinksUpToDate>
  <CharactersWithSpaces>1820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huawei</cp:lastModifiedBy>
  <dcterms:modified xsi:type="dcterms:W3CDTF">2026-05-13T12:43:45Z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5A959DEDB0C747A3B2ADA533F1935983</vt:lpwstr>
  </property>
  <property fmtid="{D5CDD505-2E9C-101B-9397-08002B2CF9AE}" pid="4" name="KSOTemplateDocerSaveRecord">
    <vt:lpwstr>eyJoZGlkIjoiYjY5ZTI0YzgyMzJjZGI4NmE1NjhmN2E3MDViYjU1MWMiLCJ1c2VySWQiOiIxNjQzNzMwNjE2In0=</vt:lpwstr>
  </property>
</Properties>
</file>