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F02E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36"/>
          <w:lang w:val="en-US" w:eastAsia="zh-CN"/>
        </w:rPr>
        <w:t>羊达街道办事处2025年</w:t>
      </w:r>
      <w:r>
        <w:rPr>
          <w:rFonts w:hint="eastAsia" w:ascii="Times New Roman" w:hAnsi="Times New Roman" w:eastAsia="方正小标宋_GBK" w:cs="Times New Roman"/>
          <w:sz w:val="44"/>
          <w:szCs w:val="36"/>
          <w:lang w:val="en-US" w:eastAsia="zh-CN"/>
        </w:rPr>
        <w:t>度</w:t>
      </w:r>
      <w:r>
        <w:rPr>
          <w:rFonts w:hint="default" w:ascii="Times New Roman" w:hAnsi="Times New Roman" w:eastAsia="方正小标宋_GBK" w:cs="Times New Roman"/>
          <w:sz w:val="44"/>
          <w:szCs w:val="36"/>
          <w:lang w:val="en-US" w:eastAsia="zh-CN"/>
        </w:rPr>
        <w:t>工作</w:t>
      </w:r>
      <w:r>
        <w:rPr>
          <w:rFonts w:hint="eastAsia" w:ascii="Times New Roman" w:hAnsi="Times New Roman" w:eastAsia="方正小标宋_GBK" w:cs="Times New Roman"/>
          <w:sz w:val="44"/>
          <w:szCs w:val="36"/>
          <w:lang w:val="en-US" w:eastAsia="zh-CN"/>
        </w:rPr>
        <w:t>年报</w:t>
      </w:r>
    </w:p>
    <w:p w14:paraId="5F364FC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ind w:leftChars="0" w:firstLine="880" w:firstLineChars="20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36"/>
          <w:lang w:val="en-US" w:eastAsia="zh-CN"/>
        </w:rPr>
      </w:pPr>
    </w:p>
    <w:p w14:paraId="0AA05E2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2025年，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在堆龙德庆区委、区政府的坚强领导下，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羊达街道坚持以习近平新时代中国特色社会主义思想为指导，以党的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二十大精神，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二十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届三中、四中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全会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精神为指引，</w:t>
      </w:r>
      <w:r>
        <w:rPr>
          <w:rFonts w:hint="eastAsia"/>
        </w:rPr>
        <w:t>紧紧围绕聚焦</w:t>
      </w:r>
      <w:r>
        <w:rPr>
          <w:rFonts w:hint="eastAsia" w:eastAsia="方正仿宋_GBK"/>
          <w:lang w:eastAsia="zh-CN"/>
        </w:rPr>
        <w:t>“</w:t>
      </w:r>
      <w:r>
        <w:rPr>
          <w:rFonts w:hint="eastAsia"/>
        </w:rPr>
        <w:t>四件大事</w:t>
      </w:r>
      <w:r>
        <w:rPr>
          <w:rFonts w:hint="eastAsia" w:eastAsia="方正仿宋_GBK"/>
          <w:lang w:eastAsia="zh-CN"/>
        </w:rPr>
        <w:t>”</w:t>
      </w:r>
      <w:r>
        <w:rPr>
          <w:rFonts w:hint="eastAsia"/>
        </w:rPr>
        <w:t>、聚力</w:t>
      </w:r>
      <w:r>
        <w:rPr>
          <w:rFonts w:hint="eastAsia" w:eastAsia="方正仿宋_GBK"/>
          <w:lang w:eastAsia="zh-CN"/>
        </w:rPr>
        <w:t>“</w:t>
      </w:r>
      <w:r>
        <w:rPr>
          <w:rFonts w:hint="eastAsia"/>
        </w:rPr>
        <w:t>四个创建</w:t>
      </w:r>
      <w:r>
        <w:rPr>
          <w:rFonts w:hint="eastAsia" w:eastAsia="方正仿宋_GBK"/>
          <w:lang w:eastAsia="zh-CN"/>
        </w:rPr>
        <w:t>”</w:t>
      </w:r>
      <w:r>
        <w:rPr>
          <w:rFonts w:hint="eastAsia"/>
        </w:rPr>
        <w:t>的总体要求</w:t>
      </w:r>
      <w:r>
        <w:rPr>
          <w:rFonts w:hint="eastAsia" w:eastAsia="方正仿宋_GBK"/>
          <w:lang w:eastAsia="zh-CN"/>
        </w:rPr>
        <w:t>，</w:t>
      </w:r>
      <w:r>
        <w:rPr>
          <w:rFonts w:hint="eastAsia" w:ascii="Calibri" w:eastAsia="方正仿宋_GBK"/>
          <w:lang w:val="en-US" w:eastAsia="zh-CN"/>
        </w:rPr>
        <w:t>坚持</w:t>
      </w:r>
      <w:r>
        <w:rPr>
          <w:rFonts w:hint="eastAsia"/>
        </w:rPr>
        <w:t>以人民为中心的发展思想，统筹推进</w:t>
      </w:r>
      <w:r>
        <w:rPr>
          <w:rFonts w:hint="eastAsia" w:ascii="Calibri" w:eastAsia="方正仿宋_GBK"/>
          <w:lang w:val="en-US" w:eastAsia="zh-CN"/>
        </w:rPr>
        <w:t>稳定</w:t>
      </w:r>
      <w:r>
        <w:rPr>
          <w:rFonts w:hint="eastAsia"/>
        </w:rPr>
        <w:t>发展、生态建设、强边固边及民生改善等各项重点工作</w:t>
      </w:r>
      <w:r>
        <w:rPr>
          <w:rFonts w:hint="eastAsia" w:eastAsia="方正仿宋_GBK"/>
          <w:lang w:eastAsia="zh-CN"/>
        </w:rPr>
        <w:t>，</w:t>
      </w:r>
      <w:r>
        <w:rPr>
          <w:rFonts w:hint="eastAsia" w:ascii="Calibri" w:eastAsia="方正仿宋_GBK"/>
          <w:lang w:val="en-US" w:eastAsia="zh-CN"/>
        </w:rPr>
        <w:t>推动各项部署落细落实</w:t>
      </w:r>
      <w:r>
        <w:rPr>
          <w:rFonts w:hint="eastAsia"/>
        </w:rPr>
        <w:t>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现将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2025年度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工作情况如下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：</w:t>
      </w:r>
    </w:p>
    <w:p w14:paraId="7621352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一、强化党的建设，筑牢思想根基</w:t>
      </w:r>
    </w:p>
    <w:p w14:paraId="61F0467F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（一）</w:t>
      </w: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坚持政治统领，筑牢思想根基，凝聚奋进力量</w:t>
      </w: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一是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始终把学习贯彻习近平新时代中国特色社会主义思想及党的二十大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党的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二十届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三中、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四中全会精神作为首要政治任务，锚定理论武装核心目标，严格落实年度学习计划。截至目前，街道党工委理论学习中心组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  <w:t>累计开展集中学习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  <w:t>次，各党支部同步组织集中学习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  <w:t>0余次，覆盖党员1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  <w:t>00余人次；分层分类开展党员干部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  <w:t>三力五型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  <w:t>专题培训3期，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300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  <w:t>名干部职工参训提升；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</w:rPr>
        <w:t>专题召开党工委意识形态工作专题研判会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</w:rPr>
        <w:t>次，开展意识形态领域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  <w:t>风险隐患专项排查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  <w:t>次，切实筑牢意识形态安全防线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二是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精心组织自治区成立60周年庆祝系列活动，统筹协调100余名党员代表、群众代表参与现场观礼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重要活动，进一步激发辖区各族群众爱国爱党爱区的真挚情感。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三是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严格执行党内政治生活制度，坚持重大问题、重要事项、重点工作按程序向上级党工委请示报告，确保各项工作政令畅通、步调一致。全年召开党工委（扩大）会15次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、专题工作会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次、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主任办公会18次、党政联席会3次，高标准高质量完成2024年度民主生活会、基层党组织组织生活会及民主评议党员工作，不断提升党内政治生活的政治性、时代性、原则性、战斗性。</w:t>
      </w:r>
    </w:p>
    <w:p w14:paraId="56881579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（二）</w:t>
      </w:r>
      <w:r>
        <w:rPr>
          <w:rFonts w:hint="default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严把换届导向，规范选举程序，建强基层战斗堡垒</w:t>
      </w: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一是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深化前期调研筹备，筑牢换届工作基础。坚持问题导向、需求导向，通过召开专题座谈会、入户走访谈心等多种形式，全覆盖摸排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个村（社区）</w:t>
      </w:r>
      <w:r>
        <w:rPr>
          <w:rFonts w:hint="eastAsia" w:ascii="方正仿宋_GBK" w:hAnsi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“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两委</w:t>
      </w:r>
      <w:r>
        <w:rPr>
          <w:rFonts w:hint="eastAsia" w:ascii="方正仿宋_GBK" w:hAnsi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”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班子运行现状、班子成员履职表现及群众意愿诉求，系统梳理分析班子建设短板弱项，</w:t>
      </w:r>
      <w:r>
        <w:rPr>
          <w:rFonts w:hint="eastAsia" w:ascii="方正仿宋_GBK" w:hAnsi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指导各村（社区）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高质量完成换届调研报告，为换届工作精准施策提供坚实依据。同步成立街道换届工作领导小组</w:t>
      </w:r>
      <w:r>
        <w:rPr>
          <w:rFonts w:hint="eastAsia" w:ascii="方正仿宋_GBK" w:hAnsi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和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专项指导组，明确职责分工、细化工作流程；组织开展</w:t>
      </w:r>
      <w:r>
        <w:rPr>
          <w:rFonts w:hint="eastAsia" w:ascii="方正仿宋_GBK" w:hAnsi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海推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工作，广泛听取党员群众意见建议；分层召开街道、村（社区）两级换届工作部署会，解读换届政策法规、严明换届纪律要求，确保工作人员熟练掌握流程、党员群众明晰政策标准。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二是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聚焦中期核心环节，提升换届质效水平。深化前期调研成果，严格按照政治素质过硬、群众威信高、履职能力强的标准，择优确定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30名村级后备干部，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大力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实施村干部学历提升和后备干部岗前锻炼行动，持续开展村主干区外轮训和国家通用语言文字教好新育培训，全力提升村级后备力量储备质效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严格执行换届选举各项程序，规范候选人提名、资格审查、大会选举等关键环节，全程邀请党员群众代表、纪检监察干部监督，确保选举过程公开、公平、公正，最终顺利完成3个村（社区）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两委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班子换届选举工作，新当选班子结构进一步优化、战斗力显著增强。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三是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抓实后期交接衔接，确保工作平稳过渡。换届选举结束后，第一时间组织召开村（社区）</w:t>
      </w:r>
      <w:r>
        <w:rPr>
          <w:rFonts w:hint="eastAsia" w:ascii="方正仿宋_GBK" w:hAnsi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“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两委</w:t>
      </w:r>
      <w:r>
        <w:rPr>
          <w:rFonts w:hint="eastAsia" w:ascii="方正仿宋_GBK" w:hAnsi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”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班子工作交接会，明确交接内容、规范交接程序，督促新老班子逐项清点财务账目、固定资产、工作档案等重要资料，全面梳理未完成工作任务，确保权责清晰、交接到位。同步开展新当选班子任前谈话、廉政警示教育，引导其快速进入角色、扛起工作责任；组织开展业务培训和经验交流活动，帮助新班子尽快熟悉岗位职责、掌握工作方法，推动各项工作无缝衔接、平稳推进，为村（社区）高质量发展注入新动能。</w:t>
      </w:r>
    </w:p>
    <w:p w14:paraId="48807A29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(三）</w:t>
      </w:r>
      <w:r>
        <w:rPr>
          <w:rFonts w:hint="default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深化正风肃纪，弘扬</w:t>
      </w: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清风正气</w:t>
      </w:r>
      <w:r>
        <w:rPr>
          <w:rFonts w:hint="default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，营造清朗政治生态</w:t>
      </w:r>
      <w:r>
        <w:rPr>
          <w:rFonts w:hint="default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全面启动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深入贯彻中央八项规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定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精神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学习教育，制定实施《羊达街道深入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贯彻中央八项规定精神学习教育实施方案》。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在元旦、五一、端午节等重要节假日前夕，召开节前严明纪律部署暨廉洁过节提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醒会6次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lang w:eastAsia="zh-CN"/>
        </w:rPr>
        <w:t>排查党员不信教和开展培训教育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6次</w:t>
      </w: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采取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线上+线下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相结合模式，依托主题党日、山水羊达等学习宣传平台，结合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党旗下的誓言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主题活动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，开展理论学习中心组、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三会一课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/>
          <w:lang w:val="en-US" w:eastAsia="zh-CN"/>
        </w:rPr>
        <w:t>专题学习研讨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50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/>
          <w:lang w:val="en-US" w:eastAsia="zh-CN"/>
        </w:rPr>
        <w:t>余次，围绕学习主题现场交流研讨30余人次，培训党员干部800余人次。坚持党风政风带动家风民风，通过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/>
          <w:lang w:val="en-US" w:eastAsia="zh-CN"/>
        </w:rPr>
        <w:t>一户带一片、一片促一村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/>
          <w:lang w:val="en-US" w:eastAsia="zh-CN"/>
        </w:rPr>
        <w:t>模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式，评选出党员示范户10户、模范家庭6户，241名党员中心户全部挂牌，以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点示范、面辐射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推动八项规定精神扎根基层，让清廉正气融入日常、浸润人心。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三是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对照中央八项规定精神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及其实施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细则，聚焦公务接待、差旅报销、项目审批等重点领域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开展专项排查。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累计开展专项督查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次，党工委带头查摆问题7条、党政班子成员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42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条。</w:t>
      </w:r>
    </w:p>
    <w:p w14:paraId="2C86D13D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四</w:t>
      </w: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）</w:t>
      </w:r>
      <w:r>
        <w:rPr>
          <w:rFonts w:hint="default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立足标本兼治，健全制度机制，压实权力约束</w:t>
      </w:r>
      <w:r>
        <w:rPr>
          <w:rFonts w:hint="default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一是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压实管党治党政治责任。制定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街道党工委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党工委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书记、班子成员、基层党组织抓党建工作责任清单，明确职责任务，层层传导压力。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完善权力运行监督机制。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制定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完善《单位内设机构廉政风险点等级确定和防控措施审核备案表》《个人岗位廉政风险点等级确定和防控措施审核备案表》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健全三级廉洁风险动态评估机制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坚决守住廉洁底线。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截至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目前，梳理廉政风险点252条，制定防控措施条252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条。</w:t>
      </w:r>
    </w:p>
    <w:p w14:paraId="028AD58A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五</w:t>
      </w: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）</w:t>
      </w:r>
      <w:r>
        <w:rPr>
          <w:rFonts w:hint="default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紧扣中心大</w:t>
      </w: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局，推动融合共进，提质党建效能</w:t>
      </w:r>
      <w:r>
        <w:rPr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一是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高质量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完成了第十三批和十四批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村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社区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轮换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工作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。抓紧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抓实农村集体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三资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清查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和审计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工作，推动党建筑基、振兴成势。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落实在职党员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双报到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工作要求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积极开展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四下基层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工作，充分发挥21名网格员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前哨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作用，入户征集群众急难愁盼问题和建议。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落实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党员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干部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/>
          <w:lang w:val="en-US" w:eastAsia="zh-CN"/>
        </w:rPr>
        <w:t>双报到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”机制，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/>
          <w:lang w:val="en-US" w:eastAsia="zh-CN"/>
        </w:rPr>
        <w:t>积极开展微心愿服务活动，通过各级党组织收集微心愿98个，干部认领43个，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其中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/>
          <w:lang w:val="en-US" w:eastAsia="zh-CN"/>
        </w:rPr>
        <w:t>依托堆龙政治体检中心发榜召集认领解决13个。</w:t>
      </w:r>
    </w:p>
    <w:p w14:paraId="4662A69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Chars="0" w:right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-SA"/>
        </w:rPr>
        <w:t>二、坚守安全底线，维护和谐稳定</w:t>
      </w:r>
    </w:p>
    <w:p w14:paraId="028876C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（一）</w:t>
      </w:r>
      <w:r>
        <w:rPr>
          <w:rFonts w:hint="default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强化治理效能，防范矛盾风险，守护辖区和谐稳定</w:t>
      </w: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一是</w:t>
      </w:r>
      <w:r>
        <w:rPr>
          <w:rFonts w:hint="default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上报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党工委会讨论研究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综治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工作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4次，</w:t>
      </w:r>
      <w:r>
        <w:rPr>
          <w:rFonts w:hint="default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主要汇报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平安建设、信访等工作开展情况。在各重大节日，敏感节点期间，充分发挥村（社区）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两委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班子成员、驻村工作队等模范带头作用，组织相关人员在卡点进行值班巡逻1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2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00余人次。</w:t>
      </w:r>
      <w:r>
        <w:rPr>
          <w:rFonts w:hint="default" w:ascii="Times New Roman" w:hAnsi="Times New Roman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二是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紧紧围绕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四有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建设目标，投入20余万元对街道综治中心进行提升改造，重点打造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群众接待区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”“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多元解纷区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”“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指挥调度区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，率先完成堆龙德庆区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首家实体化运行的综治中心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，迎接各类调研、考察团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30</w:t>
      </w:r>
      <w:r>
        <w:rPr>
          <w:rFonts w:hint="default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余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场次，接待人数达3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5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0余人，通过综治中心及时化解各类社会治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u w:val="none"/>
          <w:lang w:val="en-US" w:eastAsia="zh-CN" w:bidi="ar"/>
        </w:rPr>
        <w:t>安风险隐患1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none"/>
          <w:lang w:val="en-US" w:eastAsia="zh-CN" w:bidi="ar"/>
        </w:rPr>
        <w:t>5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u w:val="none"/>
          <w:lang w:val="en-US" w:eastAsia="zh-CN" w:bidi="ar"/>
        </w:rPr>
        <w:t>起，为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辖区社会面和谐稳定奠定良好基础。</w:t>
      </w:r>
    </w:p>
    <w:p w14:paraId="74FF4A8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default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（二）践行“枫桥经验”，完善化解机制，筑牢平安建设根基</w:t>
      </w:r>
      <w:r>
        <w:rPr>
          <w:rFonts w:hint="default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一是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对街道专职网格员开展业务培训3次，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涉及人数18人，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明确网格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十大任务清单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，组织各村（社区）网格长开展入户走访累计走访5000余人次，排查并录入常住人员、房屋、公共活动场所</w:t>
      </w:r>
      <w:r>
        <w:rPr>
          <w:rFonts w:hint="default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等信息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二是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通过开展矛盾纠纷排查、网格化管理等工作，从源头上减少矛盾纠纷发生的数量，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u w:val="none"/>
          <w:lang w:val="en-US" w:eastAsia="zh-CN" w:bidi="ar"/>
        </w:rPr>
        <w:t>共处理各类纠纷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none"/>
          <w:lang w:val="en-US" w:eastAsia="zh-CN" w:bidi="ar"/>
        </w:rPr>
        <w:t>42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u w:val="none"/>
          <w:lang w:val="en-US" w:eastAsia="zh-CN" w:bidi="ar"/>
        </w:rPr>
        <w:t>起，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none"/>
          <w:lang w:val="en-US" w:eastAsia="zh-CN" w:bidi="ar"/>
        </w:rPr>
        <w:t>涉及资金7922047元，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u w:val="none"/>
          <w:lang w:val="en-US" w:eastAsia="zh-CN" w:bidi="ar"/>
        </w:rPr>
        <w:t>其中：成功调解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none"/>
          <w:lang w:val="en-US" w:eastAsia="zh-CN" w:bidi="ar"/>
        </w:rPr>
        <w:t>41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u w:val="none"/>
          <w:lang w:val="en-US" w:eastAsia="zh-CN" w:bidi="ar"/>
        </w:rPr>
        <w:t>起（通过司法程序解决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none"/>
          <w:lang w:val="en-US" w:eastAsia="zh-CN" w:bidi="ar"/>
        </w:rPr>
        <w:t>6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u w:val="none"/>
          <w:lang w:val="en-US" w:eastAsia="zh-CN" w:bidi="ar"/>
        </w:rPr>
        <w:t>起）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u w:val="none"/>
          <w:lang w:val="en-US" w:eastAsia="zh-CN" w:bidi="ar"/>
        </w:rPr>
        <w:t>，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u w:val="none"/>
          <w:lang w:val="en-US" w:eastAsia="zh-CN" w:bidi="ar"/>
        </w:rPr>
        <w:t>正在调解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none"/>
          <w:lang w:val="en-US" w:eastAsia="zh-CN" w:bidi="ar"/>
        </w:rPr>
        <w:t>1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u w:val="none"/>
          <w:lang w:val="en-US" w:eastAsia="zh-CN" w:bidi="ar"/>
        </w:rPr>
        <w:t xml:space="preserve">起。       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default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 xml:space="preserve">           </w:t>
      </w:r>
    </w:p>
    <w:p w14:paraId="0914AC8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0000FF"/>
          <w:sz w:val="32"/>
          <w:szCs w:val="32"/>
          <w:u w:val="single"/>
          <w:lang w:val="en-US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（三）</w:t>
      </w:r>
      <w:r>
        <w:rPr>
          <w:rFonts w:hint="default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筑牢安全防线，压实属地责任，夯实安全发展底座。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持续加大对辖区内企业、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u w:val="none"/>
          <w:lang w:val="en-US" w:eastAsia="zh-CN" w:bidi="ar"/>
        </w:rPr>
        <w:t>仓储物流、出租房等消防安全检查力度，排查整治企事业单位5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none"/>
          <w:lang w:val="en-US" w:eastAsia="zh-CN" w:bidi="ar"/>
        </w:rPr>
        <w:t>4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u w:val="none"/>
          <w:lang w:val="en-US" w:eastAsia="zh-CN" w:bidi="ar"/>
        </w:rPr>
        <w:t>家次、沿街商铺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none"/>
          <w:lang w:val="en-US" w:eastAsia="zh-CN" w:bidi="ar"/>
        </w:rPr>
        <w:t>80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u w:val="none"/>
          <w:lang w:val="en-US" w:eastAsia="zh-CN" w:bidi="ar"/>
        </w:rPr>
        <w:t>家次、项目施工地9家次、仓储物流2家次、流动人口1.2万余人次、发放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none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u w:val="none"/>
          <w:lang w:val="en-US" w:eastAsia="zh-CN" w:bidi="ar"/>
        </w:rPr>
        <w:t>安全生产提示函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none"/>
          <w:lang w:val="en-US" w:eastAsia="zh-CN" w:bidi="ar"/>
        </w:rPr>
        <w:t>”4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u w:val="none"/>
          <w:lang w:val="en-US" w:eastAsia="zh-CN" w:bidi="ar"/>
        </w:rPr>
        <w:t>00余份，结合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none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u w:val="none"/>
          <w:lang w:val="en-US" w:eastAsia="zh-CN" w:bidi="ar"/>
        </w:rPr>
        <w:t>安全生产月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none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u w:val="none"/>
          <w:lang w:val="en-US" w:eastAsia="zh-CN" w:bidi="ar"/>
        </w:rPr>
        <w:t>活动，进一步充实调整安全生产方案、预案，并组织开展各类应急演练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none"/>
          <w:lang w:val="en-US" w:eastAsia="zh-CN" w:bidi="ar"/>
        </w:rPr>
        <w:t>3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u w:val="none"/>
          <w:lang w:val="en-US" w:eastAsia="zh-CN" w:bidi="ar"/>
        </w:rPr>
        <w:t>次，参与人数达2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none"/>
          <w:lang w:val="en-US" w:eastAsia="zh-CN" w:bidi="ar"/>
        </w:rPr>
        <w:t>3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u w:val="none"/>
          <w:lang w:val="en-US" w:eastAsia="zh-CN" w:bidi="ar"/>
        </w:rPr>
        <w:t>0余人次。</w:t>
      </w:r>
    </w:p>
    <w:p w14:paraId="79F06336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Chars="0" w:right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-SA"/>
        </w:rPr>
        <w:t>三、强化工作措施，确保民生保障</w:t>
      </w:r>
    </w:p>
    <w:p w14:paraId="4056F243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（一）聚焦教育关怀，筑牢安全防线，护航成长之路。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始终把教育保障和校园安全作为重点民生工作，多措并举为青少年健康成长保驾护航。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一是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强化校园安全监管，组织20余人次对校园周边商铺、治安环境开展专项检查，全面排查食品安全、消防安全等隐患并及时整改，筑牢校园安全防护网；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二是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精准落实教育惠民政策，建立0-15周岁人口信息数据库，动态掌握适龄儿童入学情况，高质量完成2024—2025学年相关申报工作，为建档立卡大学生及农户大学生足额兑现资助资金，切实减轻求学负担。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三是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常态化开展关怀慰问活动，在“六一”儿童节、教师节期间组织走访慰问，向师生传递党和政府的温暖与关怀，全力营造安全、优质、暖心的教育发展环境。</w:t>
      </w:r>
    </w:p>
    <w:p w14:paraId="3BF21BAB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（二）深化健康服务，抓实疾病防控，守护群众生命安康。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始终把保障群众生命健康放在重要位置，统筹推进健康服务提质与疾病防控落地，全方位守护辖区群众身心健康。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一是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持续优化人居环境，深入开展爱国卫生运动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10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次，集中清理建筑生活垃圾、乱贴乱画小广告等环境乱象，有效改善辖区居住卫生条件。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二是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精准落实重点人群健康管理，聚焦孕产妇、0-6岁儿童、慢性病患者、65岁以上老人及慢阻肺患者等群体，建立健全健康档案，实现家庭医生签约服务全覆盖，同步完成随访信息精准录入；在重要健康节点组织开展健康知识宣讲、免费义诊等活动，提升群众健康防护意识与自我保健能力。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三是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稳步推进农村改厕民生工程，截至目前，辖区农户累计完成改厕1212户，改厕完成率达84.83%，进一步夯实农村卫生基础，助力健康乡村建设。</w:t>
      </w:r>
    </w:p>
    <w:p w14:paraId="2800DF5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（三）聚焦民生保障，兜牢民生底线，增进群众福祉。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始终把保障和改善民生作为工作的出发点和落脚点，精准施策筑牢民生安全网。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一是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强化特殊群体帮扶，扎实推进社会救助动态管理，清退不符合条件低保家庭6户14人，为30户41名城乡低保对象发放低保金180641.95元，坚决杜绝“漏保”“错保”；足额发放拉萨市残疾人补贴258336元、堆龙德庆区残疾人补贴444600元，为2户困难家庭发放临时救助金，切实缓解生活困境；常态化开展留守儿童、困境儿童及兜底老人慰问关爱活动，提供“一老一小”精准服务，为38名行动不便老人提供养老保险待遇申请上门服务，完成养老资格认证及保险终止注销等工作。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二是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巩固脱贫攻坚成果，精准落实监测帮扶机制，辖区现有脱贫户157户509人（占总人口11.58%）、监测户4户14人，今年新增1户3人突发严重困难户，已发放10000元救助金并落实针对性帮扶措施。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三是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提升社保参保质效，加大养老保险、医疗保险政策宣传力度，2025年完成城乡居民医疗保险参保3030人，缴纳参保资金1198840元，参保率达80%；城乡居民养老保险参保2621人，参保率达59.65%，较去年新增531人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持续增强群众获得感、幸福感、安全感。</w:t>
      </w:r>
    </w:p>
    <w:p w14:paraId="05142001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（四）强化就业促进，壮大集体经济，拓宽富民增收渠道。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坚持把就业增收作为民生之本，以项目带动、政策扶持为抓手，持续拓宽群众致富路径。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一是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超额完成就业目标任务，2025年实现农牧民转移就业2040人，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较2024年的1730人增长18%，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同步完成系统信息精准录入；多渠道搭建就业平台，通过岗位推荐、技能对接等方式，帮助18名2025年高校毕业生（含4名脱贫户毕业生）全部实现稳定就业。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二是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激活集体经济增收动能，依托街道提升改造项目带动40人就近务工；创新成立2家乡村共富公司，辐射带动2个村（社区）集体经济增收10余万元，解决33名群众就近就业问题，实现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项目落地+集体增收+群众致富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三方共赢。</w:t>
      </w:r>
    </w:p>
    <w:p w14:paraId="5D2DF33D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方正楷体_GBK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（五）聚焦农业发展，严守生态底线，夯实乡村振兴根基。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统筹推进农业生产提质与生态保护增效，以严标准筑牢粮食安全防线，以硬举措规范集体资产管理。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一是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全力保障农业生产需求，辖区总播种面积达1630.86亩，精准调运春耕化肥64吨、各类农药79箱，为1183户农户发放科学储粮罐，有效满足农业生产物资保障；足额兑现草畜平衡户补贴、耕地地力保护补贴、单产提升奖励、牛羊出栏补贴等惠农资金，切实激发群众农业生产积极性。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二是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规范集体经济财务管理，出台《堆龙德庆区羊达街道村（社区）集体经济组织资金管理制度》，明确资金审批流程、强化全程监督；开展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三资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整治专题培训，进一步提升村（社区）财务人员业务能力，确保集体资产规范运营、保值增值。</w:t>
      </w:r>
    </w:p>
    <w:p w14:paraId="40CEB02D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（六）</w:t>
      </w:r>
      <w:r>
        <w:rPr>
          <w:rFonts w:hint="default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优化便民服务，提升效能质效，增强群众幸福体验</w:t>
      </w: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以群众需求为导向，持续深化政务服务改革，着力打造高效便捷、暖心贴心的服务环境。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一是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提升事项办理效率，2025年累计办理各类便民服务事项3971件，较2024年的1883件增长2088件，服务效能大幅提升；其中通嘎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e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站办理事项1600件，办结率达90%，羊达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e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站2025年办理事项1939件，办结率达92%，较去年增长722件，严格落实“事不过夜”工作要求，让群众办事更省时。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二是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创新便民服务机制，推行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代跑代办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暖心服务，为行动不便群众提供上门服务840次，开通电话预约服务878次，以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干部多跑路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换取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群众少跑腿</w:t>
      </w:r>
      <w:r>
        <w:rPr>
          <w:rFonts w:hint="eastAsia" w:ascii="Times New Roman" w:hAnsi="Times New Roman" w:cs="Times New Roman"/>
          <w:color w:val="000000"/>
          <w:kern w:val="2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"/>
        </w:rPr>
        <w:t>，切实提升服务便捷度和群众满意度，让政务服务更有温度。</w:t>
      </w:r>
    </w:p>
    <w:p w14:paraId="03B6380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（七）</w:t>
      </w:r>
      <w:r>
        <w:rPr>
          <w:rFonts w:hint="default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壮大村集体经济，巩固脱贫成果，激活乡村发展动能。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"/>
        </w:rPr>
        <w:t>坚持把发展壮大村集体经济作为巩固脱贫攻坚成果、助推乡村振兴的核心举措，通过谋划产业项目、链接优质资源，推动村集体经济实现可持续增长。通嘎社区2024年村集体经济达1600万元，当年分红517.5万元，本地户人均分红6000元、外来迁入户人均分红3000元，2025年村集体经济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32"/>
          <w:szCs w:val="32"/>
          <w:lang w:val="en-US" w:eastAsia="zh-CN" w:bidi="ar"/>
        </w:rPr>
        <w:t>预计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"/>
        </w:rPr>
        <w:t>突破1700万元；羊达社区2024年村集体经济166万元，2025年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32"/>
          <w:szCs w:val="32"/>
          <w:lang w:val="en-US" w:eastAsia="zh-CN" w:bidi="ar"/>
        </w:rPr>
        <w:t>预计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"/>
        </w:rPr>
        <w:t>达200余万元，增长势头强劲；帮普村2024年村集体经济176.24万元，发放分红57.1万元，人均分红600元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"/>
        </w:rPr>
        <w:t>2025年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32"/>
          <w:szCs w:val="32"/>
          <w:lang w:val="en-US" w:eastAsia="zh-CN" w:bidi="ar"/>
        </w:rPr>
        <w:t>预计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"/>
        </w:rPr>
        <w:t>达20万元。各村（社区）立足自身实际精准谋划产业载体，积极争取项目支持、高效链接各类资源，构建起稳定可持续的增收模式，为巩固脱贫攻坚成果、推动乡村全面发展注入坚实动力。</w:t>
      </w:r>
    </w:p>
    <w:p w14:paraId="0A8CB05A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Chars="0" w:right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-SA"/>
        </w:rPr>
        <w:t>四、焦经济发展，共话高质量发展</w:t>
      </w:r>
    </w:p>
    <w:p w14:paraId="2D2A94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（一）深化环境整治，严守生态底线，绘就宜居宜业新图景。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坚持生态优先、绿色发展理念，以城乡环境综合整治为抓手，全方位巩固提升生态建设成果。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一是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健全工作推进机制，成立羊达街道城乡环境综合大整治工作领导小组，制定印发《羊达街道2025年城乡环境综合大整治实施方案》，明确职责分工、细化工作举措，构建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一级抓一级、层层抓落实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的闭环工作格局。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二是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开展环境集中整治，累计清理各类积存生活垃圾、建筑垃圾、河道垃圾等8000余吨，整治垃圾点位10余处，拆除破损陈旧户外广告牌匾47块，清除乱张贴、乱涂写小广告100余处；新增垃圾桶站（垃圾桶）15个，有效提升垃圾收运能力；查处违规倾倒垃圾行为120余起、违规占道经营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96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起，全部完成整改闭环。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三是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补齐基础设施短板，针对辖区110处破损不亮路灯、80处破损遗失井盖等问题，及时开展集中维修更换；联合市政专班、国网公司等单位推进飞线整治，目前已完成3处整改任务。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四是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筑牢生态安全屏障，召开森林草原防火应急动员部署会，开展南北山禁牧工作督导检查；在重点林区投放30个防火警示牌，设立森林草原防火物资储备库，动员生态岗位护林员、专职护林员加大重点防火期巡查力度；组织开展“植绿添新 共建家园”植树造林及南北山提升巩固项目，累计种植、补植苗木16870棵，持续改善辖区生态环境。</w:t>
      </w:r>
    </w:p>
    <w:p w14:paraId="7D6737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（二）</w:t>
      </w:r>
      <w:r>
        <w:rPr>
          <w:rFonts w:hint="default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强化食药监管，筑牢安全防线，守护群众健康福祉</w:t>
      </w: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始终把食品药品安全作为重大民生工程，压实监管责任、细化工作举措，全方位保障群众饮食用药安全。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一是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精准落实碘盐保障工作，组织各村（社区）全面开展农牧民碘盐需求统计，累计上报农牧民3467人、“三包”学生1004人，为科学调配碘盐、保障群众用盐安全奠定坚实基础。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二是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从严压实监管责任，深入贯彻落实食品安全“两个责任”，全面推进食品安全监管常态化、规范化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在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食安督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APP系统录入食品生产经营主体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430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户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，相较去年增长131户，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包保干部69人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，相较去年增长2人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截至目前，包保干部全年督导完成率达57.44%，发现问题64条，问题发现率0.95%，整改完成率达96.87%。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严格按照上级部署要求加紧推进系统应用和监管落实，构建全链条、全覆盖的食品安全监管体系。</w:t>
      </w:r>
    </w:p>
    <w:p w14:paraId="7D6D85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（三）抓实“两违”整治，规范用地秩序，提升城乡宜居质量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坚持依法依规、精准施策，全力推进“两违”整治工作，持续优化城乡空间布局。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一是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稳步推进拆除整改，督促辖区26家“两违”建筑涉及单位开展自行拆除工作，组建专项验收组对拆除现场对标对表开展全面验收，所有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两违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拆除点位均达到整改要求，顺利通过上级核查。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二是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及时兑现相关资金，结合前期拆违工作实际，足额兑现44家违建主体的拆违相关资金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830万元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，切实保障当事人合法权益。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三是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有序推进失地补偿，扎实开展辖区群众失地补偿金兑现工作，涉及921户村民、征收土地6470.6657亩，目前已完成全部申报工作，确保补偿资金及时足额发放到位。</w:t>
      </w:r>
    </w:p>
    <w:p w14:paraId="761AEB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（四）</w:t>
      </w:r>
      <w:r>
        <w:rPr>
          <w:rFonts w:hint="default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精准落实惠民政策，厚植民生福祉，增强群众幸福获得感</w:t>
      </w: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坚持以人民为中心的发展思想，不折不扣落实各项惠民政策，让群众共享发展成果。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一是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足额发放岗位补贴，完成38名生态岗位人员2025年度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四个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季度“一卡通”系统录入及补贴发放工作；兑现7名专职护林员上半年岗位工资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151767.2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u w:val="none"/>
          <w:lang w:val="en-US" w:eastAsia="zh-CN" w:bidi="ar-SA"/>
        </w:rPr>
        <w:t>元，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切实保障生态岗位人员合法待遇。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二是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强化房屋安全保障，聚焦辖区六类人群自建房屋，联合专业鉴定公司开展房屋安全隐患全面排查鉴定，对鉴定为C级危房的房屋依法推进拆除重建工作，全力保障群众居住安全。</w:t>
      </w:r>
    </w:p>
    <w:p w14:paraId="524E21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</w:p>
    <w:p w14:paraId="324D916C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                </w:t>
      </w:r>
    </w:p>
    <w:p w14:paraId="3D05BBFF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Chars="0" w:firstLine="2880" w:firstLineChars="9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拉萨市堆龙德庆区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羊达街道办事处    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                           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年1月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日    </w:t>
      </w:r>
    </w:p>
    <w:p w14:paraId="1C52D1A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ind w:firstLine="640" w:firstLineChars="200"/>
        <w:textAlignment w:val="auto"/>
      </w:pPr>
    </w:p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95C3B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23C7C1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F23C7C1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BD1A35"/>
    <w:rsid w:val="02C63D38"/>
    <w:rsid w:val="03A154B8"/>
    <w:rsid w:val="03DA487C"/>
    <w:rsid w:val="04CA633B"/>
    <w:rsid w:val="07684D8F"/>
    <w:rsid w:val="07C20ADA"/>
    <w:rsid w:val="09265483"/>
    <w:rsid w:val="0AAE4E28"/>
    <w:rsid w:val="0C62278E"/>
    <w:rsid w:val="0D6C7E39"/>
    <w:rsid w:val="0DB138CA"/>
    <w:rsid w:val="0DFD7EA4"/>
    <w:rsid w:val="0FC941BE"/>
    <w:rsid w:val="124C7226"/>
    <w:rsid w:val="13440957"/>
    <w:rsid w:val="14912832"/>
    <w:rsid w:val="161A3AA1"/>
    <w:rsid w:val="1B4B7948"/>
    <w:rsid w:val="1C152992"/>
    <w:rsid w:val="1D93073B"/>
    <w:rsid w:val="1FA529E1"/>
    <w:rsid w:val="22535616"/>
    <w:rsid w:val="262D68FE"/>
    <w:rsid w:val="278A7E21"/>
    <w:rsid w:val="28390E42"/>
    <w:rsid w:val="289C5FC6"/>
    <w:rsid w:val="294353C1"/>
    <w:rsid w:val="2B732A3C"/>
    <w:rsid w:val="2BED1537"/>
    <w:rsid w:val="2D2E6919"/>
    <w:rsid w:val="2FD5747D"/>
    <w:rsid w:val="31CB42F1"/>
    <w:rsid w:val="31E35E6F"/>
    <w:rsid w:val="32B10615"/>
    <w:rsid w:val="3A5F150D"/>
    <w:rsid w:val="3BDD46EF"/>
    <w:rsid w:val="3CF07CC8"/>
    <w:rsid w:val="3D005198"/>
    <w:rsid w:val="3D8E3226"/>
    <w:rsid w:val="3FB8369E"/>
    <w:rsid w:val="41795AF0"/>
    <w:rsid w:val="422C3647"/>
    <w:rsid w:val="464B7436"/>
    <w:rsid w:val="4A5617BB"/>
    <w:rsid w:val="4E0A1B0C"/>
    <w:rsid w:val="4E9A586E"/>
    <w:rsid w:val="5089600B"/>
    <w:rsid w:val="51BF0AA1"/>
    <w:rsid w:val="520006F6"/>
    <w:rsid w:val="525A6FCE"/>
    <w:rsid w:val="5601010B"/>
    <w:rsid w:val="56BA140A"/>
    <w:rsid w:val="587B31F9"/>
    <w:rsid w:val="59A46E53"/>
    <w:rsid w:val="5C47198F"/>
    <w:rsid w:val="5DC4639F"/>
    <w:rsid w:val="623F60F6"/>
    <w:rsid w:val="63676EEC"/>
    <w:rsid w:val="63817B19"/>
    <w:rsid w:val="64281BC9"/>
    <w:rsid w:val="648F73BE"/>
    <w:rsid w:val="66F118F5"/>
    <w:rsid w:val="69021659"/>
    <w:rsid w:val="69901BC2"/>
    <w:rsid w:val="6BCA1466"/>
    <w:rsid w:val="6C00004A"/>
    <w:rsid w:val="6EB16783"/>
    <w:rsid w:val="6EE23BB5"/>
    <w:rsid w:val="76575650"/>
    <w:rsid w:val="765B4E0B"/>
    <w:rsid w:val="77D649BF"/>
    <w:rsid w:val="78833BAF"/>
    <w:rsid w:val="79342216"/>
    <w:rsid w:val="7A4C0EE8"/>
    <w:rsid w:val="7AC82389"/>
    <w:rsid w:val="7B6620F2"/>
    <w:rsid w:val="7BB73731"/>
    <w:rsid w:val="7EF15212"/>
    <w:rsid w:val="7EF80A31"/>
    <w:rsid w:val="EF9EF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76" w:lineRule="exact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0"/>
    <w:pPr>
      <w:spacing w:before="0" w:beforeAutospacing="1" w:after="0" w:afterAutospacing="1"/>
      <w:jc w:val="left"/>
      <w:outlineLvl w:val="0"/>
    </w:pPr>
    <w:rPr>
      <w:rFonts w:hint="eastAsia" w:ascii="宋体" w:hAnsi="宋体" w:eastAsia="黑体" w:cs="宋体"/>
      <w:bCs/>
      <w:kern w:val="44"/>
      <w:sz w:val="32"/>
      <w:szCs w:val="48"/>
      <w:lang w:bidi="ar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Lines="0" w:beforeAutospacing="0" w:afterLines="0" w:afterAutospacing="0" w:line="576" w:lineRule="exact"/>
      <w:ind w:firstLine="640"/>
      <w:outlineLvl w:val="1"/>
    </w:pPr>
    <w:rPr>
      <w:rFonts w:ascii="Arial" w:hAnsi="Arial" w:eastAsia="楷体_GB231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Lines="0" w:beforeAutospacing="0" w:afterLines="0" w:afterAutospacing="0" w:line="576" w:lineRule="exact"/>
      <w:ind w:firstLine="640"/>
      <w:outlineLvl w:val="2"/>
    </w:pPr>
    <w:rPr>
      <w:b/>
    </w:rPr>
  </w:style>
  <w:style w:type="character" w:default="1" w:styleId="8">
    <w:name w:val="Default Paragraph Font"/>
    <w:autoRedefine/>
    <w:unhideWhenUsed/>
    <w:qFormat/>
    <w:uiPriority w:val="1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spacing w:line="576" w:lineRule="exact"/>
      <w:jc w:val="left"/>
    </w:pPr>
    <w:rPr>
      <w:rFonts w:ascii="Calibri" w:hAnsi="Calibri" w:eastAsia="方正仿宋_GBK" w:cs="Times New Roman"/>
      <w:kern w:val="2"/>
      <w:sz w:val="18"/>
      <w:szCs w:val="24"/>
      <w:lang w:val="en-US" w:eastAsia="zh-CN" w:bidi="ar-SA"/>
    </w:rPr>
  </w:style>
  <w:style w:type="paragraph" w:styleId="6">
    <w:name w:val="Normal (Web)"/>
    <w:qFormat/>
    <w:uiPriority w:val="0"/>
    <w:pPr>
      <w:widowControl w:val="0"/>
      <w:spacing w:line="576" w:lineRule="exact"/>
      <w:jc w:val="both"/>
    </w:pPr>
    <w:rPr>
      <w:rFonts w:ascii="Calibri" w:hAnsi="Calibri" w:eastAsia="方正仿宋_GBK" w:cs="Times New Roman"/>
      <w:kern w:val="2"/>
      <w:sz w:val="24"/>
      <w:szCs w:val="24"/>
      <w:lang w:val="en-US" w:eastAsia="zh-CN" w:bidi="ar-SA"/>
    </w:rPr>
  </w:style>
  <w:style w:type="character" w:customStyle="1" w:styleId="9">
    <w:name w:val="标题 1 Char"/>
    <w:basedOn w:val="8"/>
    <w:link w:val="2"/>
    <w:autoRedefine/>
    <w:qFormat/>
    <w:uiPriority w:val="9"/>
    <w:rPr>
      <w:rFonts w:eastAsia="黑体"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12</Pages>
  <Words>6582</Words>
  <Characters>6930</Characters>
  <Lines>0</Lines>
  <Paragraphs>0</Paragraphs>
  <TotalTime>0</TotalTime>
  <ScaleCrop>false</ScaleCrop>
  <LinksUpToDate>false</LinksUpToDate>
  <CharactersWithSpaces>7006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huawei</cp:lastModifiedBy>
  <dcterms:modified xsi:type="dcterms:W3CDTF">2026-02-13T12:45:20Z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5A959DEDB0C747A3B2ADA533F1935983</vt:lpwstr>
  </property>
  <property fmtid="{D5CDD505-2E9C-101B-9397-08002B2CF9AE}" pid="4" name="KSOTemplateDocerSaveRecord">
    <vt:lpwstr>eyJoZGlkIjoiYjY5ZTI0YzgyMzJjZGI4NmE1NjhmN2E3MDViYjU1MWMifQ==</vt:lpwstr>
  </property>
</Properties>
</file>